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0" w:type="auto"/>
        <w:jc w:val="center"/>
        <w:tblLayout w:type="fixed"/>
        <w:tblLook w:val="04A0" w:firstRow="1" w:lastRow="0" w:firstColumn="1" w:lastColumn="0" w:noHBand="0" w:noVBand="1"/>
      </w:tblPr>
      <w:tblGrid>
        <w:gridCol w:w="9792"/>
      </w:tblGrid>
      <w:tr w:rsidR="00BE1E5C" w14:paraId="28D9C22E" w14:textId="77777777">
        <w:trPr>
          <w:cantSplit/>
          <w:jc w:val="center"/>
        </w:trPr>
        <w:tc>
          <w:tcPr>
            <w:tcW w:w="9792" w:type="dxa"/>
            <w:shd w:val="clear" w:color="auto" w:fill="320070"/>
            <w:tcMar>
              <w:top w:w="420" w:type="dxa"/>
              <w:left w:w="360" w:type="dxa"/>
              <w:bottom w:w="420" w:type="dxa"/>
              <w:right w:w="360" w:type="dxa"/>
            </w:tcMar>
            <w:vAlign w:val="center"/>
          </w:tcPr>
          <w:p w14:paraId="7A380379" w14:textId="77777777" w:rsidR="00BE1E5C" w:rsidRDefault="00000000">
            <w:r>
              <w:rPr>
                <w:b/>
                <w:color w:val="FFFFFF"/>
                <w:sz w:val="60"/>
              </w:rPr>
              <w:t>Ellucian Student</w:t>
            </w:r>
          </w:p>
          <w:p w14:paraId="2254C36C" w14:textId="4D9F9119" w:rsidR="00BE1E5C" w:rsidRDefault="00000000">
            <w:r>
              <w:rPr>
                <w:b/>
                <w:color w:val="95F4A0"/>
                <w:sz w:val="44"/>
              </w:rPr>
              <w:t>Customer Questions &amp; Answers</w:t>
            </w:r>
          </w:p>
        </w:tc>
      </w:tr>
    </w:tbl>
    <w:p w14:paraId="44FB1E2D" w14:textId="77777777" w:rsidR="00BE1E5C" w:rsidRDefault="00BE1E5C"/>
    <w:p w14:paraId="70C1786A" w14:textId="77777777" w:rsidR="00BE1E5C" w:rsidRDefault="00000000">
      <w:pPr>
        <w:spacing w:after="200"/>
      </w:pPr>
      <w:r>
        <w:t>Thank you for the thoughtful questions shared during our NERUG conversation. This document brings related questions together and provides a clear view of Ellucian Student, modernization, integrations, student experiences, security, AI, and specific capabilities.</w:t>
      </w:r>
    </w:p>
    <w:tbl>
      <w:tblPr>
        <w:tblW w:w="0" w:type="auto"/>
        <w:tblLook w:val="04A0" w:firstRow="1" w:lastRow="0" w:firstColumn="1" w:lastColumn="0" w:noHBand="0" w:noVBand="1"/>
      </w:tblPr>
      <w:tblGrid>
        <w:gridCol w:w="9936"/>
      </w:tblGrid>
      <w:tr w:rsidR="00BE1E5C" w14:paraId="228C370F" w14:textId="77777777">
        <w:trPr>
          <w:cantSplit/>
        </w:trPr>
        <w:tc>
          <w:tcPr>
            <w:tcW w:w="9936" w:type="dxa"/>
            <w:shd w:val="clear" w:color="auto" w:fill="E3CCFB"/>
            <w:tcMar>
              <w:top w:w="160" w:type="dxa"/>
              <w:left w:w="180" w:type="dxa"/>
              <w:bottom w:w="160" w:type="dxa"/>
              <w:right w:w="180" w:type="dxa"/>
            </w:tcMar>
            <w:vAlign w:val="center"/>
          </w:tcPr>
          <w:p w14:paraId="49357311" w14:textId="77777777" w:rsidR="00BE1E5C" w:rsidRDefault="00000000">
            <w:r>
              <w:rPr>
                <w:b/>
                <w:color w:val="320070"/>
              </w:rPr>
              <w:t>What is Ellucian Student?</w:t>
            </w:r>
            <w:r>
              <w:rPr>
                <w:b/>
                <w:color w:val="320070"/>
              </w:rPr>
              <w:br/>
            </w:r>
            <w:r>
              <w:t>Ellucian Student is higher ed’s complete solution that powers the end-to-end student lifecycle. Together, Student, HCM, and Finance operate as one AI-native platform — aligning people, resources, and decisions around a single vision: to unlock learning for all.</w:t>
            </w:r>
          </w:p>
        </w:tc>
      </w:tr>
    </w:tbl>
    <w:p w14:paraId="55F7465D" w14:textId="2BAC3F62" w:rsidR="00BE1E5C" w:rsidRDefault="001F028E">
      <w:r>
        <w:rPr>
          <w:i/>
        </w:rPr>
        <w:t xml:space="preserve">Please </w:t>
      </w:r>
      <w:r w:rsidR="00000000">
        <w:rPr>
          <w:i/>
          <w:sz w:val="18"/>
        </w:rPr>
        <w:t>Note: Roadmap timing and implementation estimates are directional and may vary by institution, scope, readiness, and release planning.</w:t>
      </w:r>
    </w:p>
    <w:p w14:paraId="35954648" w14:textId="2A5DF7F0" w:rsidR="00BE1E5C" w:rsidRPr="001F028E" w:rsidRDefault="00000000" w:rsidP="001F028E">
      <w:pPr>
        <w:rPr>
          <w:rFonts w:asciiTheme="majorHAnsi" w:hAnsiTheme="majorHAnsi" w:cstheme="majorHAnsi"/>
          <w:b/>
          <w:bCs/>
          <w:color w:val="7000EB"/>
          <w:sz w:val="36"/>
          <w:szCs w:val="36"/>
        </w:rPr>
      </w:pPr>
      <w:r w:rsidRPr="001F028E">
        <w:rPr>
          <w:rFonts w:asciiTheme="majorHAnsi" w:hAnsiTheme="majorHAnsi" w:cstheme="majorHAnsi"/>
          <w:b/>
          <w:bCs/>
          <w:color w:val="7000EB"/>
          <w:sz w:val="36"/>
          <w:szCs w:val="36"/>
        </w:rPr>
        <w:t>Ellucian Student Strategy &amp; Modernization</w:t>
      </w:r>
    </w:p>
    <w:p w14:paraId="3AB60110" w14:textId="77777777" w:rsidR="00BE1E5C" w:rsidRDefault="00000000">
      <w:pPr>
        <w:pStyle w:val="Heading2"/>
      </w:pPr>
      <w:r>
        <w:t>1. What is included in Ellucian Student?</w:t>
      </w:r>
    </w:p>
    <w:p w14:paraId="73539289" w14:textId="77777777" w:rsidR="00BE1E5C" w:rsidRDefault="00000000">
      <w:pPr>
        <w:keepLines/>
      </w:pPr>
      <w:r>
        <w:t>Ellucian Student is a single, unified SaaS solution. Rather than positioning legacy names as separate products, Ellucian Student organizes value through offerings, capability pillars, and capabilities.</w:t>
      </w:r>
    </w:p>
    <w:p w14:paraId="682975CC" w14:textId="77777777" w:rsidR="00BE1E5C" w:rsidRDefault="00BE1E5C">
      <w:pPr>
        <w:keepLines/>
      </w:pPr>
    </w:p>
    <w:p w14:paraId="1998FFD5" w14:textId="77777777" w:rsidR="00BE1E5C" w:rsidRDefault="00000000">
      <w:pPr>
        <w:keepLines/>
      </w:pPr>
      <w:r>
        <w:t>Ellucian Student Essentials provides core SaaS capabilities across the student lifecycle and Ellucian Platform, including degree auditing, central workspace, business process automation, document management, forms, reporting and analytics, data orchestration, integration management, and other foundational capabilities.</w:t>
      </w:r>
    </w:p>
    <w:p w14:paraId="1D9B575D" w14:textId="77777777" w:rsidR="00BE1E5C" w:rsidRDefault="00BE1E5C">
      <w:pPr>
        <w:keepLines/>
      </w:pPr>
    </w:p>
    <w:p w14:paraId="6B733B1D" w14:textId="77777777" w:rsidR="00BE1E5C" w:rsidRDefault="00000000">
      <w:pPr>
        <w:keepLines/>
      </w:pPr>
      <w:r>
        <w:t>Ellucian Student Signature includes everything in Essentials, plus expanded capabilities such as smart planning and registration, scholarship management, credit recognition, communication services, transcript exchange, workflow builder, and AI-enabled experiences. Ellucian Student Advantage Modules provide additional, targeted capabilities for institutions seeking specific outcomes.</w:t>
      </w:r>
    </w:p>
    <w:p w14:paraId="3EAFA772" w14:textId="77777777" w:rsidR="00BE1E5C" w:rsidRDefault="00BE1E5C">
      <w:pPr>
        <w:keepLines/>
      </w:pPr>
    </w:p>
    <w:p w14:paraId="73B78712" w14:textId="77777777" w:rsidR="00BE1E5C" w:rsidRDefault="00000000">
      <w:pPr>
        <w:keepLines/>
      </w:pPr>
      <w:r>
        <w:t>Existing capabilities such as Degree Works, Experience, Data Connect, Ethos, and Communicate are represented in the current Ellucian Student taxonomy by the capabilities they enable. Some specialized capabilities remain available through Ellucian Student Advantage Modules or the broader partner ecosystem.</w:t>
      </w:r>
    </w:p>
    <w:p w14:paraId="62C5A264" w14:textId="77777777" w:rsidR="00BE1E5C" w:rsidRDefault="00000000">
      <w:pPr>
        <w:pStyle w:val="Heading2"/>
      </w:pPr>
      <w:r>
        <w:t>2. What is the future of Banner and Colleague?</w:t>
      </w:r>
    </w:p>
    <w:p w14:paraId="52F3C2E6" w14:textId="77777777" w:rsidR="00BE1E5C" w:rsidRDefault="00000000">
      <w:pPr>
        <w:keepLines/>
      </w:pPr>
      <w:r>
        <w:t>Banner and Colleague remain the underlying information system engines at the core of supported environments. With Ellucian Student, they are connected through the Ellucian Platform with modern SaaS capabilities and embedded AI.</w:t>
      </w:r>
    </w:p>
    <w:p w14:paraId="6C88D2F6" w14:textId="77777777" w:rsidR="00BE1E5C" w:rsidRDefault="00BE1E5C">
      <w:pPr>
        <w:keepLines/>
      </w:pPr>
    </w:p>
    <w:p w14:paraId="5812064D" w14:textId="77777777" w:rsidR="00BE1E5C" w:rsidRDefault="00000000">
      <w:pPr>
        <w:keepLines/>
      </w:pPr>
      <w:r>
        <w:lastRenderedPageBreak/>
        <w:t>There are no plans to sunset currently supported Banner and Colleague SaaS or on-premises instances. Banner and Colleague SaaS and on-premises environments will continue to receive updates that maintain compliance and usability. The latest AI and agentic innovation is delivered through Ellucian Student.</w:t>
      </w:r>
    </w:p>
    <w:p w14:paraId="46889735" w14:textId="77777777" w:rsidR="00BE1E5C" w:rsidRDefault="00000000">
      <w:pPr>
        <w:pStyle w:val="Heading2"/>
      </w:pPr>
      <w:r>
        <w:t>3. What is the migration path and timeline to Ellucian Student?</w:t>
      </w:r>
    </w:p>
    <w:p w14:paraId="011DA0ED" w14:textId="77777777" w:rsidR="00BE1E5C" w:rsidRDefault="00000000">
      <w:pPr>
        <w:keepLines/>
      </w:pPr>
      <w:r>
        <w:t>The path to Ellucian Student depends on your current environment, data, integrations, custom processes, and modernization scope. Current planning estimates are:</w:t>
      </w:r>
    </w:p>
    <w:p w14:paraId="68B36150" w14:textId="77777777" w:rsidR="00BE1E5C" w:rsidRDefault="00000000">
      <w:pPr>
        <w:pStyle w:val="ListBullet"/>
        <w:spacing w:after="60"/>
        <w:ind w:left="317" w:hanging="173"/>
      </w:pPr>
      <w:r>
        <w:t>On-premises Banner: approximately 6–18 months</w:t>
      </w:r>
    </w:p>
    <w:p w14:paraId="44A92343" w14:textId="77777777" w:rsidR="00BE1E5C" w:rsidRDefault="00000000">
      <w:pPr>
        <w:pStyle w:val="ListBullet"/>
        <w:spacing w:after="60"/>
        <w:ind w:left="317" w:hanging="173"/>
      </w:pPr>
      <w:r>
        <w:t>On-premises Colleague (UniData): approximately 18 months</w:t>
      </w:r>
    </w:p>
    <w:p w14:paraId="27BAA78B" w14:textId="77777777" w:rsidR="00BE1E5C" w:rsidRDefault="00000000">
      <w:pPr>
        <w:pStyle w:val="ListBullet"/>
        <w:spacing w:after="60"/>
        <w:ind w:left="317" w:hanging="173"/>
      </w:pPr>
      <w:r>
        <w:t>On-premises Colleague (SQL Server): approximately 16–17 months</w:t>
      </w:r>
    </w:p>
    <w:p w14:paraId="3EBA500B" w14:textId="77777777" w:rsidR="00BE1E5C" w:rsidRDefault="00000000">
      <w:pPr>
        <w:pStyle w:val="ListBullet"/>
        <w:spacing w:after="60"/>
        <w:ind w:left="317" w:hanging="173"/>
      </w:pPr>
      <w:r>
        <w:t>Managed Cloud: approximately 12–18 months</w:t>
      </w:r>
    </w:p>
    <w:p w14:paraId="0C9D99F4" w14:textId="77777777" w:rsidR="00BE1E5C" w:rsidRDefault="00000000">
      <w:pPr>
        <w:pStyle w:val="ListBullet"/>
        <w:spacing w:after="60"/>
        <w:ind w:left="317" w:hanging="173"/>
      </w:pPr>
      <w:r>
        <w:t>New to Ellucian: approximately 18 months</w:t>
      </w:r>
    </w:p>
    <w:p w14:paraId="1527E4F5" w14:textId="77777777" w:rsidR="00BE1E5C" w:rsidRDefault="00000000">
      <w:pPr>
        <w:pStyle w:val="ListBullet"/>
        <w:spacing w:after="60"/>
        <w:ind w:left="317" w:hanging="173"/>
      </w:pPr>
      <w:r>
        <w:t>SIS-only migration: varies by scope</w:t>
      </w:r>
    </w:p>
    <w:p w14:paraId="36875123" w14:textId="77777777" w:rsidR="00BE1E5C" w:rsidRDefault="00000000">
      <w:pPr>
        <w:spacing w:after="160"/>
      </w:pPr>
      <w:r>
        <w:t>A migration includes structured data preparation, repeated testing, and business validation. Your Ellucian team can help define the right path and sequencing for your institution.</w:t>
      </w:r>
    </w:p>
    <w:p w14:paraId="00408628" w14:textId="77777777" w:rsidR="00BE1E5C" w:rsidRDefault="00000000">
      <w:pPr>
        <w:pStyle w:val="Heading2"/>
      </w:pPr>
      <w:r>
        <w:t>4. What happens to the existing database and system of record?</w:t>
      </w:r>
    </w:p>
    <w:p w14:paraId="46676939" w14:textId="77777777" w:rsidR="00BE1E5C" w:rsidRDefault="00000000">
      <w:pPr>
        <w:keepLines/>
      </w:pPr>
      <w:r>
        <w:t>Moving to Ellucian Student does not require a separate new student database. Your core administrative system remains Banner or Colleague in SaaS while the platform is modernized around it. Institutions should plan for a structured migration or conversion effort that includes data preparation, repeated testing, and business validation.</w:t>
      </w:r>
    </w:p>
    <w:p w14:paraId="083C8E7F" w14:textId="77777777" w:rsidR="00BE1E5C" w:rsidRDefault="00000000">
      <w:pPr>
        <w:pStyle w:val="Heading2"/>
      </w:pPr>
      <w:r>
        <w:t>5. How will licensing and costs change?</w:t>
      </w:r>
    </w:p>
    <w:p w14:paraId="16335763" w14:textId="77777777" w:rsidR="00BE1E5C" w:rsidRDefault="00000000">
      <w:pPr>
        <w:keepLines/>
      </w:pPr>
      <w:r>
        <w:t>Ellucian Student uses clearer, standardized offerings so institutions can align investment with modernization goals. Pricing depends on the offering selected, included capabilities, and any additional integrations or services required.</w:t>
      </w:r>
    </w:p>
    <w:p w14:paraId="4AAC1BC0" w14:textId="77777777" w:rsidR="00BE1E5C" w:rsidRDefault="00BE1E5C">
      <w:pPr>
        <w:keepLines/>
      </w:pPr>
    </w:p>
    <w:p w14:paraId="47B163B9" w14:textId="77777777" w:rsidR="00BE1E5C" w:rsidRDefault="00000000">
      <w:pPr>
        <w:keepLines/>
      </w:pPr>
      <w:r>
        <w:t>For AI, Ellucian provides an additional level of cost certainty: higher education runs on fixed budgets, and AI should too. Ellucian AI is included in the core subscription, with essential work such as registration, advising, and aid covered by the subscription. There is no metered billing or hidden multipliers, helping institutions know what AI will cost before deployment and benefit from continuous AI innovation without purchasing new AI tools.</w:t>
      </w:r>
    </w:p>
    <w:p w14:paraId="7B4B9B47" w14:textId="77777777" w:rsidR="00BE1E5C" w:rsidRDefault="00000000">
      <w:pPr>
        <w:pStyle w:val="Heading1"/>
      </w:pPr>
      <w:r>
        <w:t>Architecture, Integrations &amp; Partners</w:t>
      </w:r>
    </w:p>
    <w:p w14:paraId="1E90E24A" w14:textId="77777777" w:rsidR="00BE1E5C" w:rsidRDefault="00000000">
      <w:pPr>
        <w:pStyle w:val="Heading2"/>
      </w:pPr>
      <w:r>
        <w:t>6. How will integration management, data orchestration, APIs, and existing integrations work?</w:t>
      </w:r>
    </w:p>
    <w:p w14:paraId="3745EF26" w14:textId="77777777" w:rsidR="00BE1E5C" w:rsidRDefault="00000000">
      <w:pPr>
        <w:keepLines/>
      </w:pPr>
      <w:r>
        <w:t>Integration management provides the foundation for connecting systems and exchanging data across the Ellucian ecosystem. Data orchestration complements it with low-code integration flows, scheduling, and secure SaaS data movement.</w:t>
      </w:r>
    </w:p>
    <w:p w14:paraId="10F45C79" w14:textId="77777777" w:rsidR="00BE1E5C" w:rsidRDefault="00BE1E5C">
      <w:pPr>
        <w:keepLines/>
      </w:pPr>
    </w:p>
    <w:p w14:paraId="098C555E" w14:textId="77777777" w:rsidR="00BE1E5C" w:rsidRDefault="00000000">
      <w:pPr>
        <w:keepLines/>
      </w:pPr>
      <w:r>
        <w:t>Integrations built on Ellucian APIs remain valid and supported and continue to be part of the SaaS-safe integration strategy for Ellucian Student. Ellucian will continue to expand API coverage. Institutions and third-party vendors do not need to assume a broad rewrite of existing integrations; they can adopt new and updated APIs as they become available.</w:t>
      </w:r>
    </w:p>
    <w:p w14:paraId="67B3AE98" w14:textId="77777777" w:rsidR="00BE1E5C" w:rsidRDefault="00BE1E5C">
      <w:pPr>
        <w:keepLines/>
      </w:pPr>
    </w:p>
    <w:p w14:paraId="733DE6F1" w14:textId="77777777" w:rsidR="00BE1E5C" w:rsidRDefault="00000000">
      <w:pPr>
        <w:keepLines/>
      </w:pPr>
      <w:r>
        <w:t>Institutions can continue building integrations today using integration management, data orchestration, and available API options based on the use case, technical preferences, and required integration pattern.</w:t>
      </w:r>
    </w:p>
    <w:p w14:paraId="28D190B5" w14:textId="77777777" w:rsidR="00BE1E5C" w:rsidRDefault="00000000">
      <w:pPr>
        <w:pStyle w:val="Heading2"/>
      </w:pPr>
      <w:r>
        <w:t>7. How will third-party solutions and partners be supported?</w:t>
      </w:r>
    </w:p>
    <w:p w14:paraId="0AA92B7A" w14:textId="77777777" w:rsidR="00BE1E5C" w:rsidRDefault="00000000">
      <w:pPr>
        <w:keepLines/>
      </w:pPr>
      <w:r>
        <w:t>Third-party solutions can integrate with Ellucian Student through supported API and event-based integration patterns. Marketplace presence is not required: specialized, regional, or partner solutions outside the Marketplace can connect through supported Ellucian Platform capabilities.</w:t>
      </w:r>
    </w:p>
    <w:p w14:paraId="16F591E2" w14:textId="77777777" w:rsidR="00BE1E5C" w:rsidRDefault="00BE1E5C">
      <w:pPr>
        <w:keepLines/>
      </w:pPr>
    </w:p>
    <w:p w14:paraId="65EA452B" w14:textId="77777777" w:rsidR="00BE1E5C" w:rsidRDefault="00000000">
      <w:pPr>
        <w:keepLines/>
      </w:pPr>
      <w:r>
        <w:t>Existing integration investments remain valuable, and partner enablement continues across reporting, data access, and transition scenarios. The Marketplace can help institutions discover available solutions, but it is not the only path to integration.</w:t>
      </w:r>
    </w:p>
    <w:p w14:paraId="676C7A0E" w14:textId="77777777" w:rsidR="00BE1E5C" w:rsidRDefault="00000000">
      <w:pPr>
        <w:pStyle w:val="Heading2"/>
      </w:pPr>
      <w:r>
        <w:t>8. Are the functionality and APIs available to both Banner and Colleague institutions?</w:t>
      </w:r>
    </w:p>
    <w:p w14:paraId="47935975" w14:textId="77777777" w:rsidR="00BE1E5C" w:rsidRDefault="00000000">
      <w:pPr>
        <w:keepLines/>
      </w:pPr>
      <w:r>
        <w:t>Ellucian Student is designed to support both Banner and Colleague institutions through the Ellucian Platform. Many core capabilities are available across both systems, while some API behaviors and administrative details vary. The best way to assess fit is to evaluate the specific capability and integration scenario rather than assume every endpoint or workflow is identical.</w:t>
      </w:r>
    </w:p>
    <w:p w14:paraId="7ADBA655" w14:textId="77777777" w:rsidR="00BE1E5C" w:rsidRDefault="00000000">
      <w:pPr>
        <w:pStyle w:val="Heading1"/>
      </w:pPr>
      <w:r>
        <w:t>Student Experience &amp; Functional Capabilities</w:t>
      </w:r>
    </w:p>
    <w:p w14:paraId="5788F9FF" w14:textId="77777777" w:rsidR="00BE1E5C" w:rsidRDefault="00000000">
      <w:pPr>
        <w:pStyle w:val="Heading2"/>
      </w:pPr>
      <w:r>
        <w:t>9. How will degree auditing, academic planning, registration, and self-service work?</w:t>
      </w:r>
    </w:p>
    <w:p w14:paraId="3CEB93DD" w14:textId="77777777" w:rsidR="00BE1E5C" w:rsidRDefault="00000000">
      <w:pPr>
        <w:keepLines/>
      </w:pPr>
      <w:r>
        <w:t>Ellucian Student brings degree auditing, academic planning, registration, and student self-service together as connected capabilities designed to help students stay on track from enrollment through completion.</w:t>
      </w:r>
    </w:p>
    <w:p w14:paraId="3494522A" w14:textId="77777777" w:rsidR="00BE1E5C" w:rsidRDefault="00BE1E5C">
      <w:pPr>
        <w:keepLines/>
      </w:pPr>
    </w:p>
    <w:p w14:paraId="3920D6AC" w14:textId="77777777" w:rsidR="00BE1E5C" w:rsidRDefault="00000000">
      <w:pPr>
        <w:keepLines/>
      </w:pPr>
      <w:r>
        <w:t>Degree auditing provides the foundation for academic planning by translating catalog rules, program requirements, and student records into a clear view of progress. Smart planning and registration builds on that foundation to create a personalized path based on degree requirements, course availability, sequencing, student goals, and preferences. As circumstances change, the plan can adjust.</w:t>
      </w:r>
    </w:p>
    <w:p w14:paraId="3BD84DEA" w14:textId="77777777" w:rsidR="00BE1E5C" w:rsidRDefault="00BE1E5C">
      <w:pPr>
        <w:keepLines/>
      </w:pPr>
    </w:p>
    <w:p w14:paraId="7431E425" w14:textId="77777777" w:rsidR="00BE1E5C" w:rsidRDefault="00000000">
      <w:pPr>
        <w:keepLines/>
      </w:pPr>
      <w:r>
        <w:t>Registration is part of the connected planning experience, helping students move from understanding what they need to selecting and registering for courses that keep them moving forward. Through the central workspace, students can see academic progress and plans in a personalized experience, while advisors can spend less time manually constructing schedules and more time supporting students.</w:t>
      </w:r>
    </w:p>
    <w:p w14:paraId="390A4CFD" w14:textId="77777777" w:rsidR="00BE1E5C" w:rsidRDefault="00000000">
      <w:pPr>
        <w:pStyle w:val="Heading2"/>
        <w:pageBreakBefore/>
      </w:pPr>
      <w:r>
        <w:lastRenderedPageBreak/>
        <w:t>10. What is the recommended approach for finance and procurement functionality?</w:t>
      </w:r>
    </w:p>
    <w:p w14:paraId="5B384ED0" w14:textId="77777777" w:rsidR="00BE1E5C" w:rsidRDefault="00000000">
      <w:pPr>
        <w:keepLines/>
      </w:pPr>
      <w:r>
        <w:t>HCM &amp; Finance are strategic enablers of student success and part of the unified Ellucian Student solution. The underlying Banner or Colleague technology is determined by the institution’s environment. Key functions map to Ellucian Student capabilities as follows:</w:t>
      </w:r>
    </w:p>
    <w:tbl>
      <w:tblPr>
        <w:tblStyle w:val="TableGrid"/>
        <w:tblW w:w="0" w:type="auto"/>
        <w:jc w:val="center"/>
        <w:tblLook w:val="04A0" w:firstRow="1" w:lastRow="0" w:firstColumn="1" w:lastColumn="0" w:noHBand="0" w:noVBand="1"/>
      </w:tblPr>
      <w:tblGrid>
        <w:gridCol w:w="4968"/>
        <w:gridCol w:w="4968"/>
      </w:tblGrid>
      <w:tr w:rsidR="00BE1E5C" w14:paraId="2AF64C87" w14:textId="77777777">
        <w:trPr>
          <w:cantSplit/>
          <w:jc w:val="center"/>
        </w:trPr>
        <w:tc>
          <w:tcPr>
            <w:tcW w:w="4968" w:type="dxa"/>
            <w:shd w:val="clear" w:color="auto" w:fill="320070"/>
            <w:vAlign w:val="center"/>
          </w:tcPr>
          <w:p w14:paraId="1A3477A7" w14:textId="77777777" w:rsidR="00BE1E5C" w:rsidRDefault="00000000">
            <w:r>
              <w:rPr>
                <w:b/>
                <w:color w:val="FFFFFF"/>
              </w:rPr>
              <w:t>Institutional function</w:t>
            </w:r>
          </w:p>
        </w:tc>
        <w:tc>
          <w:tcPr>
            <w:tcW w:w="4968" w:type="dxa"/>
            <w:shd w:val="clear" w:color="auto" w:fill="320070"/>
            <w:vAlign w:val="center"/>
          </w:tcPr>
          <w:p w14:paraId="69DEFF55" w14:textId="77777777" w:rsidR="00BE1E5C" w:rsidRDefault="00000000">
            <w:r>
              <w:rPr>
                <w:b/>
                <w:color w:val="FFFFFF"/>
              </w:rPr>
              <w:t>Ellucian Student capability</w:t>
            </w:r>
          </w:p>
        </w:tc>
      </w:tr>
      <w:tr w:rsidR="00BE1E5C" w14:paraId="788EBF16" w14:textId="77777777">
        <w:trPr>
          <w:cantSplit/>
          <w:jc w:val="center"/>
        </w:trPr>
        <w:tc>
          <w:tcPr>
            <w:tcW w:w="4968" w:type="dxa"/>
            <w:tcMar>
              <w:top w:w="70" w:type="dxa"/>
              <w:left w:w="90" w:type="dxa"/>
              <w:bottom w:w="70" w:type="dxa"/>
              <w:right w:w="90" w:type="dxa"/>
            </w:tcMar>
            <w:vAlign w:val="center"/>
          </w:tcPr>
          <w:p w14:paraId="45E2990E" w14:textId="77777777" w:rsidR="00BE1E5C" w:rsidRDefault="00000000">
            <w:r>
              <w:t>Purchasing, receiving, requisitions, and purchase orders</w:t>
            </w:r>
          </w:p>
        </w:tc>
        <w:tc>
          <w:tcPr>
            <w:tcW w:w="4968" w:type="dxa"/>
            <w:tcMar>
              <w:top w:w="70" w:type="dxa"/>
              <w:left w:w="90" w:type="dxa"/>
              <w:bottom w:w="70" w:type="dxa"/>
              <w:right w:w="90" w:type="dxa"/>
            </w:tcMar>
            <w:vAlign w:val="center"/>
          </w:tcPr>
          <w:p w14:paraId="211688E7" w14:textId="77777777" w:rsidR="00BE1E5C" w:rsidRDefault="00000000">
            <w:r>
              <w:t>procurement management</w:t>
            </w:r>
          </w:p>
        </w:tc>
      </w:tr>
      <w:tr w:rsidR="00BE1E5C" w14:paraId="36B491FC" w14:textId="77777777">
        <w:trPr>
          <w:cantSplit/>
          <w:jc w:val="center"/>
        </w:trPr>
        <w:tc>
          <w:tcPr>
            <w:tcW w:w="4968" w:type="dxa"/>
            <w:tcMar>
              <w:top w:w="70" w:type="dxa"/>
              <w:left w:w="90" w:type="dxa"/>
              <w:bottom w:w="70" w:type="dxa"/>
              <w:right w:w="90" w:type="dxa"/>
            </w:tcMar>
            <w:vAlign w:val="center"/>
          </w:tcPr>
          <w:p w14:paraId="17459F8A" w14:textId="77777777" w:rsidR="00BE1E5C" w:rsidRDefault="00000000">
            <w:r>
              <w:t>Project accounting</w:t>
            </w:r>
          </w:p>
        </w:tc>
        <w:tc>
          <w:tcPr>
            <w:tcW w:w="4968" w:type="dxa"/>
            <w:tcMar>
              <w:top w:w="70" w:type="dxa"/>
              <w:left w:w="90" w:type="dxa"/>
              <w:bottom w:w="70" w:type="dxa"/>
              <w:right w:w="90" w:type="dxa"/>
            </w:tcMar>
            <w:vAlign w:val="center"/>
          </w:tcPr>
          <w:p w14:paraId="65061DDD" w14:textId="77777777" w:rsidR="00BE1E5C" w:rsidRDefault="00000000">
            <w:r>
              <w:t>general ledger management</w:t>
            </w:r>
          </w:p>
        </w:tc>
      </w:tr>
      <w:tr w:rsidR="00BE1E5C" w14:paraId="40073ED9" w14:textId="77777777">
        <w:trPr>
          <w:cantSplit/>
          <w:jc w:val="center"/>
        </w:trPr>
        <w:tc>
          <w:tcPr>
            <w:tcW w:w="4968" w:type="dxa"/>
            <w:tcMar>
              <w:top w:w="70" w:type="dxa"/>
              <w:left w:w="90" w:type="dxa"/>
              <w:bottom w:w="70" w:type="dxa"/>
              <w:right w:w="90" w:type="dxa"/>
            </w:tcMar>
            <w:vAlign w:val="center"/>
          </w:tcPr>
          <w:p w14:paraId="48513D33" w14:textId="77777777" w:rsidR="00BE1E5C" w:rsidRDefault="00000000">
            <w:r>
              <w:t>Student accounts receivable</w:t>
            </w:r>
          </w:p>
        </w:tc>
        <w:tc>
          <w:tcPr>
            <w:tcW w:w="4968" w:type="dxa"/>
            <w:tcMar>
              <w:top w:w="70" w:type="dxa"/>
              <w:left w:w="90" w:type="dxa"/>
              <w:bottom w:w="70" w:type="dxa"/>
              <w:right w:w="90" w:type="dxa"/>
            </w:tcMar>
            <w:vAlign w:val="center"/>
          </w:tcPr>
          <w:p w14:paraId="6FA5A065" w14:textId="77777777" w:rsidR="00BE1E5C" w:rsidRDefault="00000000">
            <w:r>
              <w:t>student accounts</w:t>
            </w:r>
          </w:p>
        </w:tc>
      </w:tr>
      <w:tr w:rsidR="00BE1E5C" w14:paraId="5D80F103" w14:textId="77777777">
        <w:trPr>
          <w:cantSplit/>
          <w:jc w:val="center"/>
        </w:trPr>
        <w:tc>
          <w:tcPr>
            <w:tcW w:w="4968" w:type="dxa"/>
            <w:tcMar>
              <w:top w:w="70" w:type="dxa"/>
              <w:left w:w="90" w:type="dxa"/>
              <w:bottom w:w="70" w:type="dxa"/>
              <w:right w:w="90" w:type="dxa"/>
            </w:tcMar>
            <w:vAlign w:val="center"/>
          </w:tcPr>
          <w:p w14:paraId="7102E3EB" w14:textId="77777777" w:rsidR="00BE1E5C" w:rsidRDefault="00000000">
            <w:r>
              <w:t>Non-student accounts receivable and grant billing</w:t>
            </w:r>
          </w:p>
        </w:tc>
        <w:tc>
          <w:tcPr>
            <w:tcW w:w="4968" w:type="dxa"/>
            <w:tcMar>
              <w:top w:w="70" w:type="dxa"/>
              <w:left w:w="90" w:type="dxa"/>
              <w:bottom w:w="70" w:type="dxa"/>
              <w:right w:w="90" w:type="dxa"/>
            </w:tcMar>
            <w:vAlign w:val="center"/>
          </w:tcPr>
          <w:p w14:paraId="16EEAD74" w14:textId="77777777" w:rsidR="00BE1E5C" w:rsidRDefault="00000000">
            <w:r>
              <w:t>accounts receivable within HCM &amp; Finance</w:t>
            </w:r>
          </w:p>
        </w:tc>
      </w:tr>
    </w:tbl>
    <w:p w14:paraId="36AAF0EF" w14:textId="77777777" w:rsidR="00BE1E5C" w:rsidRDefault="00000000">
      <w:pPr>
        <w:pStyle w:val="Heading2"/>
      </w:pPr>
      <w:r>
        <w:t>11. How will transfer credit evaluation and transfer planning work?</w:t>
      </w:r>
    </w:p>
    <w:p w14:paraId="56E9C96E" w14:textId="77777777" w:rsidR="00BE1E5C" w:rsidRDefault="00000000">
      <w:pPr>
        <w:pStyle w:val="ListBullet"/>
        <w:spacing w:after="60"/>
        <w:ind w:left="317" w:hanging="173"/>
      </w:pPr>
      <w:r>
        <w:t>Credit recognition supports institutional review and estimation of transfer credit, while transfer planning helps students understand how completed and planned coursework can apply to degree requirements across participating institutions</w:t>
      </w:r>
    </w:p>
    <w:p w14:paraId="61E15B2C" w14:textId="77777777" w:rsidR="00BE1E5C" w:rsidRDefault="00000000">
      <w:pPr>
        <w:pStyle w:val="ListBullet"/>
        <w:spacing w:after="60"/>
        <w:ind w:left="317" w:hanging="173"/>
      </w:pPr>
      <w:r>
        <w:t>Prospective students can see how prior coursework may apply before they apply, enroll, register, or pay, without requiring an Ellucian CRM dependency</w:t>
      </w:r>
    </w:p>
    <w:p w14:paraId="1D739B80" w14:textId="77777777" w:rsidR="00BE1E5C" w:rsidRDefault="00000000">
      <w:pPr>
        <w:pStyle w:val="ListBullet"/>
        <w:spacing w:after="60"/>
        <w:ind w:left="317" w:hanging="173"/>
      </w:pPr>
      <w:r>
        <w:t>Students can see not only whether credit transfers, but how it applies toward degree requirements</w:t>
      </w:r>
    </w:p>
    <w:p w14:paraId="77214248" w14:textId="77777777" w:rsidR="00BE1E5C" w:rsidRDefault="00000000">
      <w:pPr>
        <w:pStyle w:val="ListBullet"/>
        <w:spacing w:after="60"/>
        <w:ind w:left="317" w:hanging="173"/>
      </w:pPr>
      <w:r>
        <w:t>Document-supported review can include uploads such as syllabi</w:t>
      </w:r>
    </w:p>
    <w:p w14:paraId="51F8BA9E" w14:textId="77777777" w:rsidR="00BE1E5C" w:rsidRDefault="00000000">
      <w:pPr>
        <w:pStyle w:val="ListBullet"/>
        <w:spacing w:after="60"/>
        <w:ind w:left="317" w:hanging="173"/>
      </w:pPr>
      <w:r>
        <w:t>Institutions can support self-service, administrative, and integration-driven intake models for multiple forms of prior learning</w:t>
      </w:r>
    </w:p>
    <w:p w14:paraId="4E1C1FFB" w14:textId="77777777" w:rsidR="00BE1E5C" w:rsidRDefault="00000000">
      <w:pPr>
        <w:pStyle w:val="ListBullet"/>
        <w:spacing w:after="60"/>
        <w:ind w:left="317" w:hanging="173"/>
      </w:pPr>
      <w:r>
        <w:t>Ellucian’s strategy is to build native course-information support into the transfer workflow rather than require a CollegeSource TES dependency</w:t>
      </w:r>
    </w:p>
    <w:p w14:paraId="2803BF32" w14:textId="77777777" w:rsidR="00BE1E5C" w:rsidRDefault="00000000">
      <w:pPr>
        <w:pStyle w:val="Heading2"/>
      </w:pPr>
      <w:r>
        <w:t>12. What advising and student communication capabilities will be available?</w:t>
      </w:r>
    </w:p>
    <w:p w14:paraId="32CAA0EE" w14:textId="77777777" w:rsidR="00BE1E5C" w:rsidRDefault="00000000">
      <w:pPr>
        <w:keepLines/>
      </w:pPr>
      <w:r>
        <w:t>Ellucian Student supports advising as part of a broader student success approach. Institutions can manage appointments, document advising interactions, and communicate with individual students or populations through email and SMS, with a roadmap focused on more connected, proactive, and actionable support.</w:t>
      </w:r>
    </w:p>
    <w:p w14:paraId="228C940B" w14:textId="77777777" w:rsidR="00BE1E5C" w:rsidRDefault="00000000">
      <w:pPr>
        <w:pStyle w:val="Heading2"/>
      </w:pPr>
      <w:r>
        <w:t>13. What supports adult learners, continuing education, and workforce development?</w:t>
      </w:r>
    </w:p>
    <w:p w14:paraId="06182BB6" w14:textId="77777777" w:rsidR="00BE1E5C" w:rsidRDefault="00000000">
      <w:pPr>
        <w:keepLines/>
      </w:pPr>
      <w:r>
        <w:t>The Lifelong Learning capability pillar organizes value for continuing education, noncredit, adult, and workforce-aligned learning. Institutions can use Lifelong Learning capabilities to support flexible learning pathways, skills development, and re-entry across a lifetime of learning. Expanded Lifelong Learning capabilities are available through an Ellucian Student Advantage Module.</w:t>
      </w:r>
    </w:p>
    <w:p w14:paraId="6851A40E" w14:textId="77777777" w:rsidR="00BE1E5C" w:rsidRDefault="00000000">
      <w:pPr>
        <w:pStyle w:val="Heading1"/>
      </w:pPr>
      <w:r>
        <w:t>Security &amp; Ellucian AI</w:t>
      </w:r>
    </w:p>
    <w:p w14:paraId="1F0F9D1B" w14:textId="77777777" w:rsidR="00BE1E5C" w:rsidRDefault="00000000">
      <w:pPr>
        <w:pStyle w:val="Heading2"/>
      </w:pPr>
      <w:r>
        <w:t>14. How will user security, roles, permissions, and access be handled?</w:t>
      </w:r>
    </w:p>
    <w:p w14:paraId="350ADD7D" w14:textId="77777777" w:rsidR="00BE1E5C" w:rsidRDefault="00000000">
      <w:pPr>
        <w:keepLines/>
      </w:pPr>
      <w:r>
        <w:t>Ellucian Student provides centralized security and access management through the central workspace. Institutions continue using their existing identity provider for single sign-on, while permissions, roles, and data visibility are managed consistently across Ellucian experiences.</w:t>
      </w:r>
    </w:p>
    <w:p w14:paraId="7CDFE597" w14:textId="77777777" w:rsidR="00BE1E5C" w:rsidRDefault="00BE1E5C">
      <w:pPr>
        <w:keepLines/>
      </w:pPr>
    </w:p>
    <w:p w14:paraId="3477C240" w14:textId="77777777" w:rsidR="00BE1E5C" w:rsidRDefault="00000000">
      <w:pPr>
        <w:keepLines/>
      </w:pPr>
      <w:r>
        <w:lastRenderedPageBreak/>
        <w:t>Ellucian AI follows the same principle of institutional control. AI operates within policies, roles, and governance guardrails, with outcomes designed to be explainable, auditable, traceable, and ready for review. Institutional data remains under the institution’s control and is not shared or used to train external models.</w:t>
      </w:r>
    </w:p>
    <w:p w14:paraId="7163D668" w14:textId="77777777" w:rsidR="00BE1E5C" w:rsidRDefault="00000000">
      <w:pPr>
        <w:pStyle w:val="Heading2"/>
      </w:pPr>
      <w:r>
        <w:t>15. How will agentic AI be balanced with human oversight?</w:t>
      </w:r>
    </w:p>
    <w:p w14:paraId="1E2546B9" w14:textId="77777777" w:rsidR="00BE1E5C" w:rsidRDefault="00000000">
      <w:pPr>
        <w:keepLines/>
      </w:pPr>
      <w:r>
        <w:t>Ellucian AI is purpose-built for higher education and powered by the Ellucian Higher Ed Knowledge Graph — built on more than 50 years of higher ed expertise, approximately 3,000 institutions, and 10,000 higher education processes catalogued, codified, and continuously refined.</w:t>
      </w:r>
    </w:p>
    <w:p w14:paraId="1716F31D" w14:textId="77777777" w:rsidR="00BE1E5C" w:rsidRDefault="00BE1E5C">
      <w:pPr>
        <w:keepLines/>
      </w:pPr>
    </w:p>
    <w:p w14:paraId="66795315" w14:textId="77777777" w:rsidR="00BE1E5C" w:rsidRDefault="00000000">
      <w:pPr>
        <w:keepLines/>
      </w:pPr>
      <w:r>
        <w:t>Ellucian agents go beyond generating responses: they can connect data, coordinate actions, and perform tasks within defined institutional boundaries. Governance and control are at the core. Every action operates within policies, roles, and governance guardrails, and institutions retain visibility and control over AI, data, and institutional policies.</w:t>
      </w:r>
    </w:p>
    <w:p w14:paraId="57754BA2" w14:textId="77777777" w:rsidR="00BE1E5C" w:rsidRDefault="00BE1E5C">
      <w:pPr>
        <w:keepLines/>
      </w:pPr>
    </w:p>
    <w:p w14:paraId="49E35B1F" w14:textId="77777777" w:rsidR="00BE1E5C" w:rsidRDefault="00000000">
      <w:pPr>
        <w:keepLines/>
      </w:pPr>
      <w:r>
        <w:t>The result is AI that can take action while keeping institutional governance, auditability, and control at the center.</w:t>
      </w:r>
    </w:p>
    <w:p w14:paraId="322B82DD" w14:textId="77777777" w:rsidR="00BE1E5C" w:rsidRDefault="00000000">
      <w:pPr>
        <w:pStyle w:val="Heading1"/>
      </w:pPr>
      <w:r>
        <w:t>Customer Validation &amp; Specific Capabilities</w:t>
      </w:r>
    </w:p>
    <w:p w14:paraId="4A482084" w14:textId="77777777" w:rsidR="00BE1E5C" w:rsidRDefault="00000000">
      <w:pPr>
        <w:pStyle w:val="Heading2"/>
      </w:pPr>
      <w:r>
        <w:t>16. What research and customer validation support Ellucian Student?</w:t>
      </w:r>
    </w:p>
    <w:p w14:paraId="4C1445B0" w14:textId="77777777" w:rsidR="00BE1E5C" w:rsidRDefault="00000000">
      <w:pPr>
        <w:keepLines/>
      </w:pPr>
      <w:r>
        <w:t>Ellucian Student is informed by sustained customer research and real-world validation, with a focus on connected experiences, practical usability, and institutional fit. The goal is not simply to introduce new capabilities, but to deliver experiences institutions can adopt with confidence because they are tested against actual user needs and operational realities.</w:t>
      </w:r>
    </w:p>
    <w:p w14:paraId="40C253B1" w14:textId="77777777" w:rsidR="00BE1E5C" w:rsidRDefault="00BE1E5C">
      <w:pPr>
        <w:keepLines/>
      </w:pPr>
    </w:p>
    <w:p w14:paraId="7A119692" w14:textId="77777777" w:rsidR="00BE1E5C" w:rsidRDefault="00000000">
      <w:pPr>
        <w:keepLines/>
      </w:pPr>
      <w:r>
        <w:t>That work is reinforced by Ellucian’s more than 50 years of focus on higher education and ongoing collaboration with approximately 3,000 institutions.</w:t>
      </w:r>
    </w:p>
    <w:p w14:paraId="0FCA671D" w14:textId="77777777" w:rsidR="00BE1E5C" w:rsidRDefault="00000000">
      <w:pPr>
        <w:pStyle w:val="Heading2"/>
      </w:pPr>
      <w:r>
        <w:t>17. Can document management replace DocuSign?</w:t>
      </w:r>
    </w:p>
    <w:p w14:paraId="62E2719D" w14:textId="77777777" w:rsidR="00BE1E5C" w:rsidRDefault="00000000">
      <w:pPr>
        <w:keepLines/>
      </w:pPr>
      <w:r>
        <w:t>Not by itself. The document management capability in Ellucian Student is designed to manage and store documents; it is not a dedicated e-signature solution.</w:t>
      </w:r>
    </w:p>
    <w:p w14:paraId="242D8913" w14:textId="77777777" w:rsidR="00BE1E5C" w:rsidRDefault="00BE1E5C">
      <w:pPr>
        <w:keepLines/>
      </w:pPr>
    </w:p>
    <w:p w14:paraId="01F06D1B" w14:textId="77777777" w:rsidR="00BE1E5C" w:rsidRDefault="00000000">
      <w:pPr>
        <w:keepLines/>
      </w:pPr>
      <w:r>
        <w:t>When document management is used with forms, the combined capabilities can support some electronic-signature workflows. Forms can support the signing experience, while document management supports document storage, including uploaded signed documents in applicable scenarios.</w:t>
      </w:r>
    </w:p>
    <w:p w14:paraId="7F96580E" w14:textId="77777777" w:rsidR="00BE1E5C" w:rsidRDefault="00BE1E5C">
      <w:pPr>
        <w:keepLines/>
      </w:pPr>
    </w:p>
    <w:p w14:paraId="02B19C86" w14:textId="6DD1764D" w:rsidR="00BE1E5C" w:rsidRDefault="00000000" w:rsidP="001F028E">
      <w:pPr>
        <w:keepLines/>
      </w:pPr>
      <w:r>
        <w:t>For straightforward institutional workflows, this may reduce the need for a third-party signing tool. It is not a complete replacement for DocuSign in every use case.</w:t>
      </w:r>
    </w:p>
    <w:tbl>
      <w:tblPr>
        <w:tblW w:w="0" w:type="auto"/>
        <w:tblLook w:val="04A0" w:firstRow="1" w:lastRow="0" w:firstColumn="1" w:lastColumn="0" w:noHBand="0" w:noVBand="1"/>
      </w:tblPr>
      <w:tblGrid>
        <w:gridCol w:w="9936"/>
      </w:tblGrid>
      <w:tr w:rsidR="00BE1E5C" w14:paraId="77C6379F" w14:textId="77777777">
        <w:trPr>
          <w:cantSplit/>
        </w:trPr>
        <w:tc>
          <w:tcPr>
            <w:tcW w:w="9936" w:type="dxa"/>
            <w:shd w:val="clear" w:color="auto" w:fill="F3F1EE"/>
            <w:tcMar>
              <w:top w:w="150" w:type="dxa"/>
              <w:left w:w="170" w:type="dxa"/>
              <w:bottom w:w="150" w:type="dxa"/>
              <w:right w:w="170" w:type="dxa"/>
            </w:tcMar>
            <w:vAlign w:val="center"/>
          </w:tcPr>
          <w:p w14:paraId="72CE84B6" w14:textId="77777777" w:rsidR="00BE1E5C" w:rsidRDefault="00000000">
            <w:r>
              <w:rPr>
                <w:b/>
                <w:color w:val="320070"/>
              </w:rPr>
              <w:t>Questions about your institution’s path?</w:t>
            </w:r>
            <w:r>
              <w:rPr>
                <w:b/>
                <w:color w:val="320070"/>
              </w:rPr>
              <w:br/>
            </w:r>
            <w:r>
              <w:t>Your Ellucian team can help map current capabilities, integrations, and modernization priorities to the Ellucian Student offering and path that best fit your institution.</w:t>
            </w:r>
          </w:p>
        </w:tc>
      </w:tr>
    </w:tbl>
    <w:p w14:paraId="0A50C920" w14:textId="77777777" w:rsidR="00402935" w:rsidRDefault="00402935"/>
    <w:sectPr w:rsidR="00402935" w:rsidSect="00034616">
      <w:headerReference w:type="default" r:id="rId8"/>
      <w:footerReference w:type="default" r:id="rId9"/>
      <w:pgSz w:w="12240" w:h="15840"/>
      <w:pgMar w:top="1008" w:right="1152" w:bottom="936"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F4BA0D1" w14:textId="77777777" w:rsidR="00402935" w:rsidRDefault="00402935">
      <w:pPr>
        <w:spacing w:after="0" w:line="240" w:lineRule="auto"/>
      </w:pPr>
      <w:r>
        <w:separator/>
      </w:r>
    </w:p>
  </w:endnote>
  <w:endnote w:type="continuationSeparator" w:id="0">
    <w:p w14:paraId="2279D489" w14:textId="77777777" w:rsidR="00402935" w:rsidRDefault="00402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29D0CC" w14:textId="77777777" w:rsidR="00BE1E5C" w:rsidRDefault="00000000">
    <w:pPr>
      <w:pStyle w:val="Footer"/>
      <w:jc w:val="center"/>
    </w:pPr>
    <w:r>
      <w:rPr>
        <w:color w:val="5A5A5A"/>
        <w:sz w:val="16"/>
      </w:rPr>
      <w:t>©2026 Ellucian.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D91BABD" w14:textId="77777777" w:rsidR="00402935" w:rsidRDefault="00402935">
      <w:pPr>
        <w:spacing w:after="0" w:line="240" w:lineRule="auto"/>
      </w:pPr>
      <w:r>
        <w:separator/>
      </w:r>
    </w:p>
  </w:footnote>
  <w:footnote w:type="continuationSeparator" w:id="0">
    <w:p w14:paraId="23DC656A" w14:textId="77777777" w:rsidR="00402935" w:rsidRDefault="004029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61BB08" w14:textId="77777777" w:rsidR="00BE1E5C" w:rsidRDefault="00000000">
    <w:pPr>
      <w:pStyle w:val="Header"/>
      <w:jc w:val="right"/>
    </w:pPr>
    <w:r>
      <w:rPr>
        <w:b/>
        <w:color w:val="7100EB"/>
        <w:sz w:val="18"/>
      </w:rPr>
      <w:t>ELLUCIAN STUDENT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82825235">
    <w:abstractNumId w:val="8"/>
  </w:num>
  <w:num w:numId="2" w16cid:durableId="1369179258">
    <w:abstractNumId w:val="6"/>
  </w:num>
  <w:num w:numId="3" w16cid:durableId="1916933837">
    <w:abstractNumId w:val="5"/>
  </w:num>
  <w:num w:numId="4" w16cid:durableId="165677630">
    <w:abstractNumId w:val="4"/>
  </w:num>
  <w:num w:numId="5" w16cid:durableId="1521353773">
    <w:abstractNumId w:val="7"/>
  </w:num>
  <w:num w:numId="6" w16cid:durableId="1927417110">
    <w:abstractNumId w:val="3"/>
  </w:num>
  <w:num w:numId="7" w16cid:durableId="1280406683">
    <w:abstractNumId w:val="2"/>
  </w:num>
  <w:num w:numId="8" w16cid:durableId="30763281">
    <w:abstractNumId w:val="1"/>
  </w:num>
  <w:num w:numId="9" w16cid:durableId="72968844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F028E"/>
    <w:rsid w:val="0029639D"/>
    <w:rsid w:val="00326F90"/>
    <w:rsid w:val="00402935"/>
    <w:rsid w:val="00AA1D8D"/>
    <w:rsid w:val="00B47730"/>
    <w:rsid w:val="00BE1E5C"/>
    <w:rsid w:val="00CB0664"/>
    <w:rsid w:val="00D0165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2A1FCA"/>
  <w14:defaultImageDpi w14:val="300"/>
  <w15:docId w15:val="{D8D8925F-54D2-C040-A758-5B351C4D4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ptos" w:hAnsi="Aptos"/>
      <w:sz w:val="21"/>
    </w:rPr>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b/>
      <w:bCs/>
      <w:color w:val="7100EB"/>
      <w:sz w:val="36"/>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b/>
      <w:bCs/>
      <w:color w:val="32007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320070"/>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1937</Words>
  <Characters>11041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12953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Ellucian Student Customer Questions &amp; Answers</dc:title>
  <dc:subject>NERUG follow-up</dc:subject>
  <dc:creator>Ellucian</dc:creator>
  <cp:keywords/>
  <dc:description>generated by python-docx</dc:description>
  <cp:lastModifiedBy>de Moor, Erika</cp:lastModifiedBy>
  <cp:revision>2</cp:revision>
  <dcterms:created xsi:type="dcterms:W3CDTF">2013-12-23T23:15:00Z</dcterms:created>
  <dcterms:modified xsi:type="dcterms:W3CDTF">2026-08-18T18:41:00Z</dcterms:modified>
  <cp:category/>
</cp:coreProperties>
</file>